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556" w:tblpY="1471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6B0C80" w:rsidTr="00E12B59">
        <w:tc>
          <w:tcPr>
            <w:tcW w:w="1838" w:type="dxa"/>
          </w:tcPr>
          <w:p w:rsidR="006B0C80" w:rsidRDefault="0018073B" w:rsidP="005550B2">
            <w:r>
              <w:t>Purpose</w:t>
            </w:r>
          </w:p>
        </w:tc>
        <w:tc>
          <w:tcPr>
            <w:tcW w:w="6946" w:type="dxa"/>
          </w:tcPr>
          <w:p w:rsidR="003B72B5" w:rsidRDefault="003B72B5" w:rsidP="005550B2">
            <w:r w:rsidRPr="003B72B5">
              <w:t>To provide children with a fun, safe and positive experience through a well-structured match program that considers the level of maturation in motor, cognitive, psychosocial and emotional skill of children in this age group.</w:t>
            </w:r>
          </w:p>
          <w:p w:rsidR="006B0C80" w:rsidRDefault="003B72B5" w:rsidP="005550B2">
            <w:r w:rsidRPr="003B72B5">
              <w:t>The emphasis at this age level is the further development of basic game-specific skills (kicking, handballing, marking, gathering, evasi</w:t>
            </w:r>
            <w:bookmarkStart w:id="0" w:name="_GoBack"/>
            <w:bookmarkEnd w:id="0"/>
            <w:r w:rsidRPr="003B72B5">
              <w:t>on and checking) and learning technical and tactical concept. The match program for this age group provides further opportunities to develop game-specific skills and the tactical principles of gaining possession, pressure, utilising space and positional play.</w:t>
            </w:r>
          </w:p>
        </w:tc>
      </w:tr>
      <w:tr w:rsidR="006B0C80" w:rsidTr="00E12B59">
        <w:tc>
          <w:tcPr>
            <w:tcW w:w="1838" w:type="dxa"/>
          </w:tcPr>
          <w:p w:rsidR="006B0C80" w:rsidRDefault="003B72B5" w:rsidP="005550B2">
            <w:r>
              <w:t>Spirit of the Game</w:t>
            </w:r>
          </w:p>
        </w:tc>
        <w:tc>
          <w:tcPr>
            <w:tcW w:w="6946" w:type="dxa"/>
          </w:tcPr>
          <w:p w:rsidR="006B0C80" w:rsidRDefault="003B72B5" w:rsidP="005550B2">
            <w:r>
              <w:t>To give all available players a game of football in which they have every opportunity to gain possession of the ball and kick or handball it.</w:t>
            </w:r>
          </w:p>
        </w:tc>
      </w:tr>
      <w:tr w:rsidR="006B0C80" w:rsidTr="00E12B59">
        <w:tc>
          <w:tcPr>
            <w:tcW w:w="1838" w:type="dxa"/>
          </w:tcPr>
          <w:p w:rsidR="006B0C80" w:rsidRDefault="003B72B5" w:rsidP="005550B2">
            <w:r>
              <w:t>Playing Ground</w:t>
            </w:r>
          </w:p>
        </w:tc>
        <w:tc>
          <w:tcPr>
            <w:tcW w:w="6946" w:type="dxa"/>
          </w:tcPr>
          <w:p w:rsidR="006B0C80" w:rsidRDefault="00D602AF" w:rsidP="005550B2">
            <w:r w:rsidRPr="00D602AF">
              <w:t>The size of the playing field shoul</w:t>
            </w:r>
            <w:r w:rsidR="005550B2">
              <w:t xml:space="preserve">d be no bigger than 100m x 80m </w:t>
            </w:r>
            <w:r w:rsidRPr="00D602AF">
              <w:t xml:space="preserve">and divided into three equal zones </w:t>
            </w:r>
            <w:r w:rsidR="00E12B59">
              <w:t xml:space="preserve">(thirds) identified by markers </w:t>
            </w:r>
            <w:r w:rsidRPr="00D602AF">
              <w:t>or lines on the ground.</w:t>
            </w:r>
          </w:p>
        </w:tc>
      </w:tr>
      <w:tr w:rsidR="006B0C80" w:rsidTr="00E12B59">
        <w:tc>
          <w:tcPr>
            <w:tcW w:w="1838" w:type="dxa"/>
          </w:tcPr>
          <w:p w:rsidR="006B0C80" w:rsidRDefault="003B72B5" w:rsidP="005550B2">
            <w:r>
              <w:t>The Ball</w:t>
            </w:r>
          </w:p>
        </w:tc>
        <w:tc>
          <w:tcPr>
            <w:tcW w:w="6946" w:type="dxa"/>
          </w:tcPr>
          <w:p w:rsidR="006B0C80" w:rsidRDefault="003B72B5" w:rsidP="005550B2">
            <w:r w:rsidRPr="004945DA">
              <w:t>Synthetic Size 1</w:t>
            </w:r>
          </w:p>
        </w:tc>
      </w:tr>
      <w:tr w:rsidR="006B0C80" w:rsidTr="00E12B59">
        <w:tc>
          <w:tcPr>
            <w:tcW w:w="1838" w:type="dxa"/>
          </w:tcPr>
          <w:p w:rsidR="006B0C80" w:rsidRDefault="003B72B5" w:rsidP="005550B2">
            <w:r>
              <w:t>The Team</w:t>
            </w:r>
          </w:p>
        </w:tc>
        <w:tc>
          <w:tcPr>
            <w:tcW w:w="6946" w:type="dxa"/>
          </w:tcPr>
          <w:p w:rsidR="006B0C80" w:rsidRDefault="00B53A3C" w:rsidP="005550B2">
            <w:r>
              <w:t xml:space="preserve">No more than 12-a-side with </w:t>
            </w:r>
            <w:r w:rsidRPr="00B53A3C">
              <w:t>4 forward</w:t>
            </w:r>
            <w:r>
              <w:t>s, 4 centres, 4 backs, or equal for both teams.</w:t>
            </w:r>
            <w:r w:rsidRPr="00B53A3C">
              <w:t xml:space="preserve"> Interchange may take place at any time</w:t>
            </w:r>
            <w:r>
              <w:t xml:space="preserve">. </w:t>
            </w:r>
            <w:r w:rsidRPr="00B53A3C">
              <w:t>Rotate players every quarter to provide opportunities in several positions</w:t>
            </w:r>
            <w:r>
              <w:t>.</w:t>
            </w:r>
          </w:p>
        </w:tc>
      </w:tr>
      <w:tr w:rsidR="006B0C80" w:rsidTr="00E12B59">
        <w:tc>
          <w:tcPr>
            <w:tcW w:w="1838" w:type="dxa"/>
          </w:tcPr>
          <w:p w:rsidR="006B0C80" w:rsidRDefault="00B53A3C" w:rsidP="005550B2">
            <w:r>
              <w:t>Zones/ Positions</w:t>
            </w:r>
          </w:p>
        </w:tc>
        <w:tc>
          <w:tcPr>
            <w:tcW w:w="6946" w:type="dxa"/>
          </w:tcPr>
          <w:p w:rsidR="006B0C80" w:rsidRDefault="00B53A3C" w:rsidP="005550B2">
            <w:r w:rsidRPr="00B53A3C">
              <w:t xml:space="preserve">Backs are restricted to the back zone. Centres are restricted to the centre zone. Forwards are restricted to the forward zone. Rotate players </w:t>
            </w:r>
            <w:r w:rsidR="00104B42">
              <w:t xml:space="preserve">each quarter </w:t>
            </w:r>
            <w:r w:rsidRPr="00B53A3C">
              <w:t xml:space="preserve">to provide opportunities in several </w:t>
            </w:r>
            <w:r>
              <w:t>positions.</w:t>
            </w:r>
          </w:p>
        </w:tc>
      </w:tr>
      <w:tr w:rsidR="00667B41" w:rsidTr="00E12B59">
        <w:tc>
          <w:tcPr>
            <w:tcW w:w="1838" w:type="dxa"/>
          </w:tcPr>
          <w:p w:rsidR="00667B41" w:rsidRDefault="00667B41" w:rsidP="005550B2">
            <w:r>
              <w:t xml:space="preserve">Scoring </w:t>
            </w:r>
          </w:p>
        </w:tc>
        <w:tc>
          <w:tcPr>
            <w:tcW w:w="6946" w:type="dxa"/>
          </w:tcPr>
          <w:p w:rsidR="00667B41" w:rsidRDefault="00667B41" w:rsidP="005550B2">
            <w:r>
              <w:t>Only players positioned in the forward zone can may score</w:t>
            </w:r>
          </w:p>
        </w:tc>
      </w:tr>
      <w:tr w:rsidR="006B0C80" w:rsidTr="00E12B59">
        <w:tc>
          <w:tcPr>
            <w:tcW w:w="1838" w:type="dxa"/>
          </w:tcPr>
          <w:p w:rsidR="006B0C80" w:rsidRDefault="00D602AF" w:rsidP="005550B2">
            <w:r>
              <w:t xml:space="preserve">Playing Time </w:t>
            </w:r>
          </w:p>
        </w:tc>
        <w:tc>
          <w:tcPr>
            <w:tcW w:w="6946" w:type="dxa"/>
          </w:tcPr>
          <w:p w:rsidR="006B0C80" w:rsidRDefault="00D602AF" w:rsidP="005550B2">
            <w:r>
              <w:t>4x10minutes quarters, with no time on. 3 minutes for ¼ and ¾ time and 5 minutes for ½ time.</w:t>
            </w:r>
          </w:p>
        </w:tc>
      </w:tr>
      <w:tr w:rsidR="006B0C80" w:rsidTr="00E12B59">
        <w:tc>
          <w:tcPr>
            <w:tcW w:w="1838" w:type="dxa"/>
          </w:tcPr>
          <w:p w:rsidR="006B0C80" w:rsidRDefault="00D602AF" w:rsidP="005550B2">
            <w:r>
              <w:t>Start of Play and Restarting After Goal</w:t>
            </w:r>
          </w:p>
        </w:tc>
        <w:tc>
          <w:tcPr>
            <w:tcW w:w="6946" w:type="dxa"/>
          </w:tcPr>
          <w:p w:rsidR="006B0C80" w:rsidRDefault="00D602AF" w:rsidP="005550B2">
            <w:r w:rsidRPr="00D602AF">
              <w:t xml:space="preserve">When all players are in position, a ball-up is conducted between two centre players of similar height as nominated by the umpire. Alternate players for </w:t>
            </w:r>
            <w:r w:rsidRPr="00870148">
              <w:t>subsequent bounces.</w:t>
            </w:r>
            <w:r w:rsidR="00440B09" w:rsidRPr="00870148">
              <w:t xml:space="preserve"> For all ball ups</w:t>
            </w:r>
            <w:r w:rsidRPr="00870148">
              <w:t xml:space="preserve"> </w:t>
            </w:r>
            <w:r w:rsidR="00440B09" w:rsidRPr="00870148">
              <w:t xml:space="preserve">the two contesting players cannot take </w:t>
            </w:r>
            <w:r w:rsidRPr="00870148">
              <w:t>‘Full possession’</w:t>
            </w:r>
            <w:r w:rsidR="00440B09" w:rsidRPr="00870148">
              <w:t xml:space="preserve"> of the ball until it has been touched by another player or hit the ground.</w:t>
            </w:r>
            <w:r>
              <w:t xml:space="preserve"> </w:t>
            </w:r>
          </w:p>
        </w:tc>
      </w:tr>
      <w:tr w:rsidR="006B0C80" w:rsidTr="00E12B59">
        <w:tc>
          <w:tcPr>
            <w:tcW w:w="1838" w:type="dxa"/>
          </w:tcPr>
          <w:p w:rsidR="006B0C80" w:rsidRDefault="00440B09" w:rsidP="005550B2">
            <w:r>
              <w:t>Out of Bounds</w:t>
            </w:r>
          </w:p>
        </w:tc>
        <w:tc>
          <w:tcPr>
            <w:tcW w:w="6946" w:type="dxa"/>
          </w:tcPr>
          <w:p w:rsidR="006B0C80" w:rsidRDefault="00331726" w:rsidP="005550B2">
            <w:pPr>
              <w:tabs>
                <w:tab w:val="left" w:pos="1800"/>
              </w:tabs>
            </w:pPr>
            <w:r>
              <w:t>A</w:t>
            </w:r>
            <w:r w:rsidR="00440B09" w:rsidRPr="00440B09">
              <w:t xml:space="preserve"> free kick is awarded agai</w:t>
            </w:r>
            <w:r w:rsidR="00440B09">
              <w:t xml:space="preserve">nst the player who last kicked </w:t>
            </w:r>
            <w:r w:rsidR="00440B09" w:rsidRPr="00440B09">
              <w:t>the ball. If there is doubt, or if the ball came off hands or body, the umpire shall call a ball-up 5m in from the bo</w:t>
            </w:r>
            <w:r w:rsidR="00440B09">
              <w:t xml:space="preserve">undary. Full possession at the </w:t>
            </w:r>
            <w:r w:rsidR="00440B09" w:rsidRPr="00440B09">
              <w:t>ball-up is not permitted.</w:t>
            </w:r>
          </w:p>
        </w:tc>
      </w:tr>
      <w:tr w:rsidR="006B0C80" w:rsidTr="00E12B59">
        <w:tc>
          <w:tcPr>
            <w:tcW w:w="1838" w:type="dxa"/>
          </w:tcPr>
          <w:p w:rsidR="006B0C80" w:rsidRDefault="00440B09" w:rsidP="005550B2">
            <w:r>
              <w:t>Contact/ Tackling</w:t>
            </w:r>
          </w:p>
        </w:tc>
        <w:tc>
          <w:tcPr>
            <w:tcW w:w="6946" w:type="dxa"/>
          </w:tcPr>
          <w:p w:rsidR="00440B09" w:rsidRDefault="00440B09" w:rsidP="005550B2">
            <w:r w:rsidRPr="00440B09">
              <w:t>Players can perform a modified tackle.</w:t>
            </w:r>
          </w:p>
          <w:p w:rsidR="00440B09" w:rsidRDefault="00440B09" w:rsidP="005550B2">
            <w:r w:rsidRPr="00440B09">
              <w:t>A player in possession of the ball may be tackled by an opponent wrapping both arms around the area below the top of the shoulders and on/above the knees. The tackle may be from either side or from behind providing the tackle from behind does not thrust forward the player with the ball (that is push</w:t>
            </w:r>
            <w:r w:rsidR="004945DA">
              <w:t>ing</w:t>
            </w:r>
            <w:r w:rsidRPr="00440B09">
              <w:t xml:space="preserve"> the player in the back).</w:t>
            </w:r>
          </w:p>
          <w:p w:rsidR="00440B09" w:rsidRDefault="00440B09" w:rsidP="005550B2">
            <w:r w:rsidRPr="00440B09">
              <w:t xml:space="preserve">» If the player in possession of the ball is taken to the ground in the act of tackling, they will receive a free kick. If the umpire feels the player drops to the ground deliberately </w:t>
            </w:r>
            <w:proofErr w:type="gramStart"/>
            <w:r w:rsidRPr="00440B09">
              <w:t>in order to</w:t>
            </w:r>
            <w:proofErr w:type="gramEnd"/>
            <w:r w:rsidRPr="00440B09">
              <w:t xml:space="preserve"> receive a free kick, they will be penalised for holding the ball. </w:t>
            </w:r>
          </w:p>
          <w:p w:rsidR="00440B09" w:rsidRDefault="00440B09" w:rsidP="005550B2">
            <w:r w:rsidRPr="00440B09">
              <w:t xml:space="preserve">» A player in possession of the ball, when held by an opponent applying the wrap-around tackle, should be given a reasonable chance to dispose of the ball by kick or by handball, or by attempting to kick or handball, otherwise a free kick shall be awarded to the tackler for holding the ball.   </w:t>
            </w:r>
          </w:p>
          <w:p w:rsidR="00440B09" w:rsidRDefault="00440B09" w:rsidP="005550B2">
            <w:r w:rsidRPr="00440B09">
              <w:t>» The field umpire shall conduct a ball-up when the player with the ball has the ball held to the body by an opponent, unless the player has had a reasonable time to dispose of the ball before being tackled, in which case a free kick shall be awarded to the tackler for holding the ball.</w:t>
            </w:r>
          </w:p>
          <w:p w:rsidR="00440B09" w:rsidRDefault="00440B09" w:rsidP="005550B2">
            <w:r w:rsidRPr="00440B09">
              <w:lastRenderedPageBreak/>
              <w:t xml:space="preserve">» The field umpire shall allow play to continue if the ball is knocked accidently out of a player’s hands by an opponent. </w:t>
            </w:r>
          </w:p>
          <w:p w:rsidR="00440B09" w:rsidRDefault="00440B09" w:rsidP="005550B2">
            <w:r w:rsidRPr="00440B09">
              <w:t xml:space="preserve">» A player not in possession of the ball, when held by an opponent, shall be awarded a free kick. </w:t>
            </w:r>
          </w:p>
          <w:p w:rsidR="00440B09" w:rsidRDefault="00440B09" w:rsidP="005550B2">
            <w:r w:rsidRPr="00440B09">
              <w:t>» There is strictly no bumping, slinging or deliberately bringing the opposition player in possession of the ball to the ground.</w:t>
            </w:r>
          </w:p>
          <w:p w:rsidR="00440B09" w:rsidRPr="00440B09" w:rsidRDefault="00440B09" w:rsidP="005550B2">
            <w:pPr>
              <w:rPr>
                <w:b/>
              </w:rPr>
            </w:pPr>
            <w:r w:rsidRPr="00440B09">
              <w:rPr>
                <w:b/>
              </w:rPr>
              <w:t xml:space="preserve"> Players cannot: </w:t>
            </w:r>
          </w:p>
          <w:p w:rsidR="00440B09" w:rsidRDefault="00440B09" w:rsidP="005550B2">
            <w:r w:rsidRPr="00440B09">
              <w:t xml:space="preserve">» knock the ball out of an opponent’s hands on purpose; </w:t>
            </w:r>
          </w:p>
          <w:p w:rsidR="00440B09" w:rsidRDefault="00440B09" w:rsidP="005550B2">
            <w:r w:rsidRPr="00440B09">
              <w:t xml:space="preserve">» push the player in the side; </w:t>
            </w:r>
          </w:p>
          <w:p w:rsidR="00440B09" w:rsidRDefault="00440B09" w:rsidP="005550B2">
            <w:r w:rsidRPr="00440B09">
              <w:t xml:space="preserve">» steal the ball from another player;  </w:t>
            </w:r>
          </w:p>
          <w:p w:rsidR="00440B09" w:rsidRDefault="00440B09" w:rsidP="005550B2">
            <w:r w:rsidRPr="00440B09">
              <w:t xml:space="preserve">» smother an opponent’s kick; </w:t>
            </w:r>
          </w:p>
          <w:p w:rsidR="006B0C80" w:rsidRDefault="00440B09" w:rsidP="005550B2">
            <w:r w:rsidRPr="00440B09">
              <w:t>» shepherd an opponent.</w:t>
            </w:r>
          </w:p>
        </w:tc>
      </w:tr>
      <w:tr w:rsidR="006B0C80" w:rsidTr="00E12B59">
        <w:tc>
          <w:tcPr>
            <w:tcW w:w="1838" w:type="dxa"/>
          </w:tcPr>
          <w:p w:rsidR="006B0C80" w:rsidRDefault="00440B09" w:rsidP="005550B2">
            <w:r>
              <w:lastRenderedPageBreak/>
              <w:t>Marking</w:t>
            </w:r>
          </w:p>
        </w:tc>
        <w:tc>
          <w:tcPr>
            <w:tcW w:w="6946" w:type="dxa"/>
          </w:tcPr>
          <w:p w:rsidR="006B0C80" w:rsidRDefault="00440B09" w:rsidP="005550B2">
            <w:r>
              <w:t xml:space="preserve">A mark is awarded when a player </w:t>
            </w:r>
            <w:r w:rsidR="00A92FA0">
              <w:t xml:space="preserve">marks the ball directly from </w:t>
            </w:r>
            <w:proofErr w:type="gramStart"/>
            <w:r w:rsidR="00A92FA0">
              <w:t>another</w:t>
            </w:r>
            <w:proofErr w:type="gramEnd"/>
            <w:r w:rsidR="00A92FA0">
              <w:t xml:space="preserve"> players kick regardless of how far it has travelled. </w:t>
            </w:r>
          </w:p>
        </w:tc>
      </w:tr>
      <w:tr w:rsidR="006B0C80" w:rsidTr="00E12B59">
        <w:tc>
          <w:tcPr>
            <w:tcW w:w="1838" w:type="dxa"/>
          </w:tcPr>
          <w:p w:rsidR="006B0C80" w:rsidRDefault="00A92FA0" w:rsidP="005550B2">
            <w:r>
              <w:t>Bouncing</w:t>
            </w:r>
          </w:p>
        </w:tc>
        <w:tc>
          <w:tcPr>
            <w:tcW w:w="6946" w:type="dxa"/>
          </w:tcPr>
          <w:p w:rsidR="006B0C80" w:rsidRDefault="00A92FA0" w:rsidP="005550B2">
            <w:r>
              <w:t xml:space="preserve">Only one bounce is permitted, after running a maximum of 10 meters. </w:t>
            </w:r>
          </w:p>
        </w:tc>
      </w:tr>
      <w:tr w:rsidR="006B0C80" w:rsidTr="00E12B59">
        <w:tc>
          <w:tcPr>
            <w:tcW w:w="1838" w:type="dxa"/>
          </w:tcPr>
          <w:p w:rsidR="006B0C80" w:rsidRDefault="00A92FA0" w:rsidP="005550B2">
            <w:r>
              <w:t>Kicking off the Ground</w:t>
            </w:r>
          </w:p>
        </w:tc>
        <w:tc>
          <w:tcPr>
            <w:tcW w:w="6946" w:type="dxa"/>
          </w:tcPr>
          <w:p w:rsidR="006B0C80" w:rsidRDefault="00A92FA0" w:rsidP="005550B2">
            <w:r>
              <w:t>Not Permitted unless accidental.</w:t>
            </w:r>
          </w:p>
        </w:tc>
      </w:tr>
      <w:tr w:rsidR="006B0C80" w:rsidTr="00E12B59">
        <w:tc>
          <w:tcPr>
            <w:tcW w:w="1838" w:type="dxa"/>
          </w:tcPr>
          <w:p w:rsidR="006B0C80" w:rsidRDefault="00A92FA0" w:rsidP="005550B2">
            <w:r>
              <w:t>Distance Penalty</w:t>
            </w:r>
          </w:p>
        </w:tc>
        <w:tc>
          <w:tcPr>
            <w:tcW w:w="6946" w:type="dxa"/>
          </w:tcPr>
          <w:p w:rsidR="006B0C80" w:rsidRDefault="00A92FA0" w:rsidP="005550B2">
            <w:r>
              <w:t xml:space="preserve">A 10m advancement may be awarded to a player after a mark or a free kick if they have been hindered by an opposition player. </w:t>
            </w:r>
          </w:p>
        </w:tc>
      </w:tr>
      <w:tr w:rsidR="006B0C80" w:rsidTr="00E12B59">
        <w:tc>
          <w:tcPr>
            <w:tcW w:w="1838" w:type="dxa"/>
          </w:tcPr>
          <w:p w:rsidR="006B0C80" w:rsidRDefault="00A92FA0" w:rsidP="005550B2">
            <w:r>
              <w:t>Order off rule</w:t>
            </w:r>
          </w:p>
        </w:tc>
        <w:tc>
          <w:tcPr>
            <w:tcW w:w="6946" w:type="dxa"/>
          </w:tcPr>
          <w:p w:rsidR="006B0C80" w:rsidRDefault="00A92FA0" w:rsidP="005550B2">
            <w:r w:rsidRPr="00A92FA0">
              <w:t xml:space="preserve">To be applied at the umpire’s discretion (or the controlling body where applicable). Bad language, poor sportsmanship and disputing umpiring decisions </w:t>
            </w:r>
            <w:r>
              <w:t xml:space="preserve">will not be tolerated. </w:t>
            </w:r>
          </w:p>
        </w:tc>
      </w:tr>
      <w:tr w:rsidR="006B0C80" w:rsidTr="00E12B59">
        <w:tc>
          <w:tcPr>
            <w:tcW w:w="1838" w:type="dxa"/>
          </w:tcPr>
          <w:p w:rsidR="006B0C80" w:rsidRDefault="00667B41" w:rsidP="005550B2">
            <w:r>
              <w:t>Coaches</w:t>
            </w:r>
          </w:p>
        </w:tc>
        <w:tc>
          <w:tcPr>
            <w:tcW w:w="6946" w:type="dxa"/>
          </w:tcPr>
          <w:p w:rsidR="006B0C80" w:rsidRDefault="006B251E" w:rsidP="005550B2">
            <w:r>
              <w:t>The Coach is allowed on the field to provide immediate feedback to players.</w:t>
            </w:r>
          </w:p>
        </w:tc>
      </w:tr>
    </w:tbl>
    <w:p w:rsidR="00A92FA0" w:rsidRPr="00B53A3C" w:rsidRDefault="00A92FA0">
      <w:pPr>
        <w:jc w:val="center"/>
        <w:rPr>
          <w:b/>
          <w:sz w:val="24"/>
          <w:szCs w:val="24"/>
        </w:rPr>
      </w:pPr>
    </w:p>
    <w:sectPr w:rsidR="00A92FA0" w:rsidRPr="00B53A3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B2" w:rsidRDefault="005550B2" w:rsidP="005550B2">
      <w:pPr>
        <w:spacing w:after="0" w:line="240" w:lineRule="auto"/>
      </w:pPr>
      <w:r>
        <w:separator/>
      </w:r>
    </w:p>
  </w:endnote>
  <w:endnote w:type="continuationSeparator" w:id="0">
    <w:p w:rsidR="005550B2" w:rsidRDefault="005550B2" w:rsidP="0055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B2" w:rsidRDefault="005550B2" w:rsidP="005550B2">
      <w:pPr>
        <w:spacing w:after="0" w:line="240" w:lineRule="auto"/>
      </w:pPr>
      <w:r>
        <w:separator/>
      </w:r>
    </w:p>
  </w:footnote>
  <w:footnote w:type="continuationSeparator" w:id="0">
    <w:p w:rsidR="005550B2" w:rsidRDefault="005550B2" w:rsidP="0055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B2" w:rsidRPr="00B53A3C" w:rsidRDefault="00A64C29" w:rsidP="005550B2">
    <w:pPr>
      <w:jc w:val="center"/>
      <w:rPr>
        <w:b/>
        <w:sz w:val="24"/>
        <w:szCs w:val="24"/>
      </w:rPr>
    </w:pPr>
    <w:r>
      <w:rPr>
        <w:b/>
        <w:sz w:val="24"/>
        <w:szCs w:val="24"/>
      </w:rPr>
      <w:t>Kennards Hire NTFL</w:t>
    </w:r>
    <w:r w:rsidR="005550B2" w:rsidRPr="00B53A3C">
      <w:rPr>
        <w:b/>
        <w:sz w:val="24"/>
        <w:szCs w:val="24"/>
      </w:rPr>
      <w:t xml:space="preserve"> Juniors Rules - Under 10’s </w:t>
    </w:r>
  </w:p>
  <w:p w:rsidR="005550B2" w:rsidRDefault="00555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80"/>
    <w:rsid w:val="00104B42"/>
    <w:rsid w:val="0018073B"/>
    <w:rsid w:val="00331726"/>
    <w:rsid w:val="003B72B5"/>
    <w:rsid w:val="00440B09"/>
    <w:rsid w:val="004945DA"/>
    <w:rsid w:val="005550B2"/>
    <w:rsid w:val="00667B41"/>
    <w:rsid w:val="006B0C80"/>
    <w:rsid w:val="006B251E"/>
    <w:rsid w:val="007003B8"/>
    <w:rsid w:val="007B1A16"/>
    <w:rsid w:val="00870148"/>
    <w:rsid w:val="00986B8D"/>
    <w:rsid w:val="00A64C29"/>
    <w:rsid w:val="00A92FA0"/>
    <w:rsid w:val="00B53A3C"/>
    <w:rsid w:val="00B63431"/>
    <w:rsid w:val="00C407DA"/>
    <w:rsid w:val="00D602AF"/>
    <w:rsid w:val="00E12B59"/>
    <w:rsid w:val="00F5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3040"/>
  <w15:chartTrackingRefBased/>
  <w15:docId w15:val="{4B64E85D-20B3-4C87-9CD0-F90B409A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C80"/>
  </w:style>
  <w:style w:type="paragraph" w:styleId="Heading1">
    <w:name w:val="heading 1"/>
    <w:basedOn w:val="Normal"/>
    <w:next w:val="Normal"/>
    <w:link w:val="Heading1Char"/>
    <w:uiPriority w:val="9"/>
    <w:qFormat/>
    <w:rsid w:val="006B0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C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C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C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C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C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C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C8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C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C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C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C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C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0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C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0C8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B0C80"/>
    <w:rPr>
      <w:b/>
      <w:bCs/>
    </w:rPr>
  </w:style>
  <w:style w:type="character" w:styleId="Emphasis">
    <w:name w:val="Emphasis"/>
    <w:basedOn w:val="DefaultParagraphFont"/>
    <w:uiPriority w:val="20"/>
    <w:qFormat/>
    <w:rsid w:val="006B0C80"/>
    <w:rPr>
      <w:i/>
      <w:iCs/>
    </w:rPr>
  </w:style>
  <w:style w:type="paragraph" w:styleId="NoSpacing">
    <w:name w:val="No Spacing"/>
    <w:uiPriority w:val="1"/>
    <w:qFormat/>
    <w:rsid w:val="006B0C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0C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C8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C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C80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B0C8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0C8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B0C8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B0C8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B0C8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C80"/>
    <w:pPr>
      <w:outlineLvl w:val="9"/>
    </w:pPr>
  </w:style>
  <w:style w:type="table" w:styleId="TableGrid">
    <w:name w:val="Table Grid"/>
    <w:basedOn w:val="TableNormal"/>
    <w:uiPriority w:val="39"/>
    <w:rsid w:val="006B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B2"/>
  </w:style>
  <w:style w:type="paragraph" w:styleId="Footer">
    <w:name w:val="footer"/>
    <w:basedOn w:val="Normal"/>
    <w:link w:val="FooterChar"/>
    <w:uiPriority w:val="99"/>
    <w:unhideWhenUsed/>
    <w:rsid w:val="0055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Hyland</dc:creator>
  <cp:keywords/>
  <dc:description/>
  <cp:lastModifiedBy>Nicole Hyland</cp:lastModifiedBy>
  <cp:revision>6</cp:revision>
  <dcterms:created xsi:type="dcterms:W3CDTF">2017-11-06T23:42:00Z</dcterms:created>
  <dcterms:modified xsi:type="dcterms:W3CDTF">2018-11-30T05:58:00Z</dcterms:modified>
</cp:coreProperties>
</file>